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21E651" w14:textId="283D9B98" w:rsidR="006D5D5C" w:rsidRDefault="006D5D5C"/>
    <w:tbl>
      <w:tblPr>
        <w:tblStyle w:val="Tabel-Gitter"/>
        <w:tblW w:w="0" w:type="auto"/>
        <w:tblInd w:w="0" w:type="dxa"/>
        <w:tblLook w:val="04A0" w:firstRow="1" w:lastRow="0" w:firstColumn="1" w:lastColumn="0" w:noHBand="0" w:noVBand="1"/>
      </w:tblPr>
      <w:tblGrid>
        <w:gridCol w:w="9628"/>
      </w:tblGrid>
      <w:tr w:rsidR="006D5D5C" w14:paraId="31274D26" w14:textId="77777777" w:rsidTr="006D5D5C">
        <w:trPr>
          <w:trHeight w:val="571"/>
        </w:trPr>
        <w:tc>
          <w:tcPr>
            <w:tcW w:w="96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C0D9C04" w14:textId="7FD4C45A" w:rsidR="006D5D5C" w:rsidRDefault="006D5D5C">
            <w:pPr>
              <w:jc w:val="center"/>
              <w:rPr>
                <w:b/>
                <w:color w:val="000000" w:themeColor="text1"/>
              </w:rPr>
            </w:pPr>
            <w:r>
              <w:rPr>
                <w:b/>
                <w:color w:val="000000" w:themeColor="text1"/>
              </w:rPr>
              <w:t>Overordnet kommunikationsplan</w:t>
            </w:r>
          </w:p>
        </w:tc>
      </w:tr>
      <w:tr w:rsidR="006D5D5C" w14:paraId="39CF4248" w14:textId="77777777" w:rsidTr="00B4418F">
        <w:trPr>
          <w:trHeight w:val="803"/>
        </w:trPr>
        <w:tc>
          <w:tcPr>
            <w:tcW w:w="9628" w:type="dxa"/>
            <w:tcBorders>
              <w:top w:val="single" w:sz="4" w:space="0" w:color="auto"/>
              <w:left w:val="single" w:sz="4" w:space="0" w:color="auto"/>
              <w:bottom w:val="single" w:sz="4" w:space="0" w:color="auto"/>
              <w:right w:val="single" w:sz="4" w:space="0" w:color="auto"/>
            </w:tcBorders>
            <w:shd w:val="clear" w:color="auto" w:fill="auto"/>
            <w:vAlign w:val="center"/>
          </w:tcPr>
          <w:p w14:paraId="7C2A1D68" w14:textId="77777777" w:rsidR="00B4418F" w:rsidRDefault="006D5D5C" w:rsidP="00B4418F">
            <w:pPr>
              <w:rPr>
                <w:b/>
                <w:color w:val="000000" w:themeColor="text1"/>
              </w:rPr>
            </w:pPr>
            <w:r>
              <w:rPr>
                <w:b/>
                <w:color w:val="000000" w:themeColor="text1"/>
              </w:rPr>
              <w:t xml:space="preserve">Formål: </w:t>
            </w:r>
          </w:p>
          <w:p w14:paraId="17C69F05" w14:textId="7A391D68" w:rsidR="009C7544" w:rsidRPr="00B4418F" w:rsidRDefault="006D5D5C" w:rsidP="00B4418F">
            <w:pPr>
              <w:rPr>
                <w:bCs/>
                <w:color w:val="000000" w:themeColor="text1"/>
              </w:rPr>
            </w:pPr>
            <w:r w:rsidRPr="009C7544">
              <w:rPr>
                <w:bCs/>
                <w:color w:val="000000" w:themeColor="text1"/>
              </w:rPr>
              <w:t xml:space="preserve">At gøre sig overvejelser over hvordan </w:t>
            </w:r>
            <w:r w:rsidR="009C7544">
              <w:rPr>
                <w:bCs/>
                <w:color w:val="000000" w:themeColor="text1"/>
              </w:rPr>
              <w:t>der skal kommunikeres i forhold til konkrete indsatser</w:t>
            </w:r>
            <w:r w:rsidRPr="009C7544">
              <w:rPr>
                <w:bCs/>
                <w:color w:val="000000" w:themeColor="text1"/>
              </w:rPr>
              <w:t xml:space="preserve"> i projektet</w:t>
            </w:r>
          </w:p>
        </w:tc>
      </w:tr>
      <w:tr w:rsidR="00B4418F" w14:paraId="6F66AF3F" w14:textId="77777777" w:rsidTr="001F1D28">
        <w:trPr>
          <w:trHeight w:val="2096"/>
        </w:trPr>
        <w:tc>
          <w:tcPr>
            <w:tcW w:w="9628" w:type="dxa"/>
            <w:tcBorders>
              <w:top w:val="single" w:sz="4" w:space="0" w:color="auto"/>
              <w:left w:val="single" w:sz="4" w:space="0" w:color="auto"/>
              <w:bottom w:val="single" w:sz="4" w:space="0" w:color="auto"/>
              <w:right w:val="single" w:sz="4" w:space="0" w:color="auto"/>
            </w:tcBorders>
            <w:shd w:val="clear" w:color="auto" w:fill="auto"/>
            <w:vAlign w:val="center"/>
          </w:tcPr>
          <w:p w14:paraId="6A09FCD8" w14:textId="77777777" w:rsidR="00B4418F" w:rsidRDefault="00B4418F" w:rsidP="00B4418F">
            <w:pPr>
              <w:rPr>
                <w:b/>
                <w:color w:val="000000" w:themeColor="text1"/>
              </w:rPr>
            </w:pPr>
            <w:r>
              <w:rPr>
                <w:b/>
                <w:color w:val="000000" w:themeColor="text1"/>
              </w:rPr>
              <w:t>Indhold:</w:t>
            </w:r>
          </w:p>
          <w:p w14:paraId="7AA175CB" w14:textId="70264754" w:rsidR="00B4418F" w:rsidRDefault="00B4418F" w:rsidP="00B4418F">
            <w:pPr>
              <w:rPr>
                <w:bCs/>
                <w:color w:val="000000" w:themeColor="text1"/>
              </w:rPr>
            </w:pPr>
            <w:r>
              <w:rPr>
                <w:bCs/>
                <w:color w:val="000000" w:themeColor="text1"/>
              </w:rPr>
              <w:t xml:space="preserve">De 7 punkter i kommunikationsplanen i figur 12.3. gennemgås og de studerende redegør for, hvordan de vil forholde sig til punkternes indhold. Under punktet ”Hvad er hensigten med budskabet” kobles der til figur 12.4, der illustrerer, hvilken effekt budskabet forventes at have: </w:t>
            </w:r>
          </w:p>
          <w:p w14:paraId="1F30EE4D" w14:textId="77777777" w:rsidR="00B4418F" w:rsidRDefault="00B4418F" w:rsidP="00B4418F">
            <w:pPr>
              <w:pStyle w:val="Listeafsnit"/>
              <w:numPr>
                <w:ilvl w:val="0"/>
                <w:numId w:val="5"/>
              </w:numPr>
              <w:spacing w:line="240" w:lineRule="auto"/>
              <w:rPr>
                <w:bCs/>
                <w:color w:val="000000" w:themeColor="text1"/>
              </w:rPr>
            </w:pPr>
            <w:r w:rsidRPr="003B7D1F">
              <w:rPr>
                <w:bCs/>
                <w:color w:val="000000" w:themeColor="text1"/>
              </w:rPr>
              <w:t>have viden om</w:t>
            </w:r>
          </w:p>
          <w:p w14:paraId="3332B5B3" w14:textId="77777777" w:rsidR="00B4418F" w:rsidRDefault="00B4418F" w:rsidP="00B4418F">
            <w:pPr>
              <w:pStyle w:val="Listeafsnit"/>
              <w:numPr>
                <w:ilvl w:val="0"/>
                <w:numId w:val="5"/>
              </w:numPr>
              <w:spacing w:line="240" w:lineRule="auto"/>
              <w:rPr>
                <w:bCs/>
                <w:color w:val="000000" w:themeColor="text1"/>
              </w:rPr>
            </w:pPr>
            <w:r w:rsidRPr="003B7D1F">
              <w:rPr>
                <w:bCs/>
                <w:color w:val="000000" w:themeColor="text1"/>
              </w:rPr>
              <w:t>ændre holdning</w:t>
            </w:r>
          </w:p>
          <w:p w14:paraId="3B715092" w14:textId="77777777" w:rsidR="00B4418F" w:rsidRDefault="00B4418F" w:rsidP="00B4418F">
            <w:pPr>
              <w:pStyle w:val="Listeafsnit"/>
              <w:numPr>
                <w:ilvl w:val="0"/>
                <w:numId w:val="5"/>
              </w:numPr>
              <w:spacing w:line="240" w:lineRule="auto"/>
              <w:rPr>
                <w:bCs/>
                <w:color w:val="000000" w:themeColor="text1"/>
              </w:rPr>
            </w:pPr>
            <w:r w:rsidRPr="003B7D1F">
              <w:rPr>
                <w:bCs/>
                <w:color w:val="000000" w:themeColor="text1"/>
              </w:rPr>
              <w:t>ændre adfærd</w:t>
            </w:r>
          </w:p>
          <w:p w14:paraId="052CC1E4" w14:textId="77777777" w:rsidR="00B4418F" w:rsidRDefault="00B4418F" w:rsidP="00B4418F">
            <w:pPr>
              <w:rPr>
                <w:bCs/>
                <w:color w:val="000000" w:themeColor="text1"/>
              </w:rPr>
            </w:pPr>
          </w:p>
          <w:p w14:paraId="2116FAEE" w14:textId="35D9F8E7" w:rsidR="00B4418F" w:rsidRPr="003B7D1F" w:rsidRDefault="00B4418F" w:rsidP="00B4418F">
            <w:pPr>
              <w:rPr>
                <w:bCs/>
                <w:color w:val="000000" w:themeColor="text1"/>
              </w:rPr>
            </w:pPr>
            <w:r>
              <w:rPr>
                <w:bCs/>
                <w:color w:val="000000" w:themeColor="text1"/>
              </w:rPr>
              <w:t xml:space="preserve">Ligesom der under punkt ”Hvordan skal der </w:t>
            </w:r>
            <w:proofErr w:type="gramStart"/>
            <w:r>
              <w:rPr>
                <w:bCs/>
                <w:color w:val="000000" w:themeColor="text1"/>
              </w:rPr>
              <w:t>kommunikeres”  kan</w:t>
            </w:r>
            <w:proofErr w:type="gramEnd"/>
            <w:r>
              <w:rPr>
                <w:bCs/>
                <w:color w:val="000000" w:themeColor="text1"/>
              </w:rPr>
              <w:t xml:space="preserve"> findes inspiration i figur 12.5, der angiver sammenhængen mellem formålet med budskabet og hvordan det kan formidles.  </w:t>
            </w:r>
          </w:p>
          <w:p w14:paraId="351E887B" w14:textId="77777777" w:rsidR="00B4418F" w:rsidRDefault="00B4418F" w:rsidP="006D5D5C">
            <w:pPr>
              <w:rPr>
                <w:b/>
                <w:color w:val="000000" w:themeColor="text1"/>
              </w:rPr>
            </w:pPr>
          </w:p>
        </w:tc>
      </w:tr>
      <w:tr w:rsidR="00B4418F" w14:paraId="1D150C05" w14:textId="77777777" w:rsidTr="001F1D28">
        <w:trPr>
          <w:trHeight w:val="2096"/>
        </w:trPr>
        <w:tc>
          <w:tcPr>
            <w:tcW w:w="9628" w:type="dxa"/>
            <w:tcBorders>
              <w:top w:val="single" w:sz="4" w:space="0" w:color="auto"/>
              <w:left w:val="single" w:sz="4" w:space="0" w:color="auto"/>
              <w:bottom w:val="single" w:sz="4" w:space="0" w:color="auto"/>
              <w:right w:val="single" w:sz="4" w:space="0" w:color="auto"/>
            </w:tcBorders>
            <w:shd w:val="clear" w:color="auto" w:fill="auto"/>
            <w:vAlign w:val="center"/>
          </w:tcPr>
          <w:p w14:paraId="12A4B2A4" w14:textId="1C6251AB" w:rsidR="00B4418F" w:rsidRDefault="00B4418F" w:rsidP="00B4418F">
            <w:pPr>
              <w:rPr>
                <w:b/>
                <w:color w:val="000000" w:themeColor="text1"/>
              </w:rPr>
            </w:pPr>
            <w:r>
              <w:rPr>
                <w:b/>
                <w:color w:val="000000" w:themeColor="text1"/>
              </w:rPr>
              <w:t>Proces:</w:t>
            </w:r>
          </w:p>
          <w:p w14:paraId="2FD30EEE" w14:textId="3282B636" w:rsidR="00B4418F" w:rsidRDefault="00B4418F" w:rsidP="00B4418F">
            <w:pPr>
              <w:rPr>
                <w:b/>
                <w:color w:val="000000" w:themeColor="text1"/>
              </w:rPr>
            </w:pPr>
          </w:p>
          <w:p w14:paraId="5B94F288" w14:textId="0A9DCA58" w:rsidR="00B4418F" w:rsidRPr="00B4418F" w:rsidRDefault="00B4418F" w:rsidP="00B4418F">
            <w:pPr>
              <w:rPr>
                <w:bCs/>
                <w:color w:val="000000" w:themeColor="text1"/>
              </w:rPr>
            </w:pPr>
            <w:r w:rsidRPr="00B4418F">
              <w:rPr>
                <w:bCs/>
                <w:color w:val="000000" w:themeColor="text1"/>
              </w:rPr>
              <w:t>Arbejd i grupper eller i par</w:t>
            </w:r>
          </w:p>
          <w:p w14:paraId="7FFD4666" w14:textId="77777777" w:rsidR="00B4418F" w:rsidRDefault="00B4418F" w:rsidP="00B4418F">
            <w:pPr>
              <w:rPr>
                <w:b/>
                <w:color w:val="000000" w:themeColor="text1"/>
              </w:rPr>
            </w:pPr>
          </w:p>
          <w:p w14:paraId="5365F21A" w14:textId="77777777" w:rsidR="00B4418F" w:rsidRPr="009C7544" w:rsidRDefault="00B4418F" w:rsidP="00B4418F">
            <w:pPr>
              <w:pStyle w:val="Listeafsnit"/>
              <w:numPr>
                <w:ilvl w:val="0"/>
                <w:numId w:val="7"/>
              </w:numPr>
              <w:spacing w:line="240" w:lineRule="auto"/>
              <w:rPr>
                <w:bCs/>
                <w:color w:val="000000" w:themeColor="text1"/>
              </w:rPr>
            </w:pPr>
            <w:r w:rsidRPr="009C7544">
              <w:rPr>
                <w:bCs/>
                <w:color w:val="000000" w:themeColor="text1"/>
              </w:rPr>
              <w:t xml:space="preserve">Find en indsats i casen/et projekt, der har forholdsvis stor betydning for projektets succes  </w:t>
            </w:r>
          </w:p>
          <w:p w14:paraId="0905B5F3" w14:textId="77777777" w:rsidR="00B4418F" w:rsidRPr="009C7544" w:rsidRDefault="00B4418F" w:rsidP="00B4418F">
            <w:pPr>
              <w:pStyle w:val="Listeafsnit"/>
              <w:numPr>
                <w:ilvl w:val="0"/>
                <w:numId w:val="7"/>
              </w:numPr>
              <w:spacing w:line="240" w:lineRule="auto"/>
              <w:rPr>
                <w:bCs/>
                <w:color w:val="000000" w:themeColor="text1"/>
              </w:rPr>
            </w:pPr>
            <w:r w:rsidRPr="009C7544">
              <w:rPr>
                <w:bCs/>
                <w:color w:val="000000" w:themeColor="text1"/>
              </w:rPr>
              <w:t xml:space="preserve">Gennemgå nu de </w:t>
            </w:r>
            <w:r>
              <w:rPr>
                <w:bCs/>
                <w:color w:val="000000" w:themeColor="text1"/>
              </w:rPr>
              <w:t>7</w:t>
            </w:r>
            <w:r w:rsidRPr="009C7544">
              <w:rPr>
                <w:bCs/>
                <w:color w:val="000000" w:themeColor="text1"/>
              </w:rPr>
              <w:t xml:space="preserve"> punkter i</w:t>
            </w:r>
            <w:r>
              <w:rPr>
                <w:bCs/>
                <w:color w:val="000000" w:themeColor="text1"/>
              </w:rPr>
              <w:t xml:space="preserve"> kommunikationsplanen</w:t>
            </w:r>
            <w:r w:rsidRPr="009C7544">
              <w:rPr>
                <w:bCs/>
                <w:color w:val="000000" w:themeColor="text1"/>
              </w:rPr>
              <w:t xml:space="preserve"> figur 12.3</w:t>
            </w:r>
            <w:r>
              <w:rPr>
                <w:bCs/>
                <w:color w:val="000000" w:themeColor="text1"/>
              </w:rPr>
              <w:t xml:space="preserve"> og redegør for</w:t>
            </w:r>
            <w:r w:rsidRPr="009C7544">
              <w:rPr>
                <w:bCs/>
                <w:color w:val="000000" w:themeColor="text1"/>
              </w:rPr>
              <w:t>:</w:t>
            </w:r>
          </w:p>
          <w:p w14:paraId="3B21F156" w14:textId="77777777" w:rsidR="00B4418F" w:rsidRPr="009C7544" w:rsidRDefault="00B4418F" w:rsidP="00B4418F">
            <w:pPr>
              <w:pStyle w:val="Listeafsnit"/>
              <w:numPr>
                <w:ilvl w:val="1"/>
                <w:numId w:val="8"/>
              </w:numPr>
              <w:spacing w:line="240" w:lineRule="auto"/>
              <w:rPr>
                <w:bCs/>
                <w:color w:val="000000" w:themeColor="text1"/>
              </w:rPr>
            </w:pPr>
            <w:r w:rsidRPr="009C7544">
              <w:rPr>
                <w:bCs/>
                <w:color w:val="000000" w:themeColor="text1"/>
              </w:rPr>
              <w:t>Hvem er modtager af budskabet?</w:t>
            </w:r>
          </w:p>
          <w:p w14:paraId="203443B7" w14:textId="77777777" w:rsidR="00B4418F" w:rsidRPr="009C7544" w:rsidRDefault="00B4418F" w:rsidP="00B4418F">
            <w:pPr>
              <w:pStyle w:val="Listeafsnit"/>
              <w:numPr>
                <w:ilvl w:val="1"/>
                <w:numId w:val="8"/>
              </w:numPr>
              <w:spacing w:line="240" w:lineRule="auto"/>
              <w:rPr>
                <w:bCs/>
                <w:color w:val="000000" w:themeColor="text1"/>
              </w:rPr>
            </w:pPr>
            <w:r w:rsidRPr="009C7544">
              <w:rPr>
                <w:bCs/>
                <w:color w:val="000000" w:themeColor="text1"/>
              </w:rPr>
              <w:t>Hvad er budskabet?</w:t>
            </w:r>
          </w:p>
          <w:p w14:paraId="1016844C" w14:textId="77777777" w:rsidR="00B4418F" w:rsidRPr="009C7544" w:rsidRDefault="00B4418F" w:rsidP="00B4418F">
            <w:pPr>
              <w:pStyle w:val="Listeafsnit"/>
              <w:numPr>
                <w:ilvl w:val="1"/>
                <w:numId w:val="8"/>
              </w:numPr>
              <w:spacing w:line="240" w:lineRule="auto"/>
              <w:rPr>
                <w:bCs/>
                <w:color w:val="000000" w:themeColor="text1"/>
              </w:rPr>
            </w:pPr>
            <w:r w:rsidRPr="009C7544">
              <w:rPr>
                <w:bCs/>
                <w:color w:val="000000" w:themeColor="text1"/>
              </w:rPr>
              <w:t xml:space="preserve">Hvad er </w:t>
            </w:r>
            <w:r>
              <w:rPr>
                <w:bCs/>
                <w:color w:val="000000" w:themeColor="text1"/>
              </w:rPr>
              <w:t>hensigten</w:t>
            </w:r>
            <w:r w:rsidRPr="009C7544">
              <w:rPr>
                <w:bCs/>
                <w:color w:val="000000" w:themeColor="text1"/>
              </w:rPr>
              <w:t xml:space="preserve"> med </w:t>
            </w:r>
            <w:r>
              <w:rPr>
                <w:bCs/>
                <w:color w:val="000000" w:themeColor="text1"/>
              </w:rPr>
              <w:t>at kommunikere budskabet</w:t>
            </w:r>
            <w:r w:rsidRPr="009C7544">
              <w:rPr>
                <w:bCs/>
                <w:color w:val="000000" w:themeColor="text1"/>
              </w:rPr>
              <w:t xml:space="preserve"> – </w:t>
            </w:r>
            <w:r>
              <w:rPr>
                <w:bCs/>
                <w:color w:val="000000" w:themeColor="text1"/>
              </w:rPr>
              <w:t>se</w:t>
            </w:r>
            <w:r w:rsidRPr="009C7544">
              <w:rPr>
                <w:bCs/>
                <w:color w:val="000000" w:themeColor="text1"/>
              </w:rPr>
              <w:t xml:space="preserve"> figur 12.4</w:t>
            </w:r>
            <w:r>
              <w:rPr>
                <w:bCs/>
                <w:color w:val="000000" w:themeColor="text1"/>
              </w:rPr>
              <w:t xml:space="preserve"> </w:t>
            </w:r>
          </w:p>
          <w:p w14:paraId="4ADE0FA8" w14:textId="77777777" w:rsidR="00B4418F" w:rsidRPr="009C7544" w:rsidRDefault="00B4418F" w:rsidP="00B4418F">
            <w:pPr>
              <w:pStyle w:val="Listeafsnit"/>
              <w:numPr>
                <w:ilvl w:val="1"/>
                <w:numId w:val="8"/>
              </w:numPr>
              <w:spacing w:line="240" w:lineRule="auto"/>
              <w:rPr>
                <w:bCs/>
                <w:color w:val="000000" w:themeColor="text1"/>
              </w:rPr>
            </w:pPr>
            <w:r w:rsidRPr="009C7544">
              <w:rPr>
                <w:bCs/>
                <w:color w:val="000000" w:themeColor="text1"/>
              </w:rPr>
              <w:t>Hvordan skal der kommunikeres – find inspiration i figur 12.5?</w:t>
            </w:r>
          </w:p>
          <w:p w14:paraId="440B74C6" w14:textId="77777777" w:rsidR="00B4418F" w:rsidRPr="009C7544" w:rsidRDefault="00B4418F" w:rsidP="00B4418F">
            <w:pPr>
              <w:pStyle w:val="Listeafsnit"/>
              <w:numPr>
                <w:ilvl w:val="1"/>
                <w:numId w:val="8"/>
              </w:numPr>
              <w:spacing w:line="240" w:lineRule="auto"/>
              <w:rPr>
                <w:bCs/>
                <w:color w:val="000000" w:themeColor="text1"/>
              </w:rPr>
            </w:pPr>
            <w:r w:rsidRPr="009C7544">
              <w:rPr>
                <w:bCs/>
                <w:color w:val="000000" w:themeColor="text1"/>
              </w:rPr>
              <w:t>Hvem er afsender af budskabet?</w:t>
            </w:r>
          </w:p>
          <w:p w14:paraId="70112EEA" w14:textId="77777777" w:rsidR="00B4418F" w:rsidRDefault="00B4418F" w:rsidP="00B4418F">
            <w:pPr>
              <w:pStyle w:val="Listeafsnit"/>
              <w:numPr>
                <w:ilvl w:val="1"/>
                <w:numId w:val="8"/>
              </w:numPr>
              <w:spacing w:line="240" w:lineRule="auto"/>
              <w:rPr>
                <w:bCs/>
                <w:color w:val="000000" w:themeColor="text1"/>
              </w:rPr>
            </w:pPr>
            <w:r w:rsidRPr="009C7544">
              <w:rPr>
                <w:bCs/>
                <w:color w:val="000000" w:themeColor="text1"/>
              </w:rPr>
              <w:t>Hvornår finder kommunikationen sted?</w:t>
            </w:r>
          </w:p>
          <w:p w14:paraId="19EC322A" w14:textId="77777777" w:rsidR="00B4418F" w:rsidRDefault="00B4418F" w:rsidP="00B4418F">
            <w:pPr>
              <w:pStyle w:val="Listeafsnit"/>
              <w:numPr>
                <w:ilvl w:val="1"/>
                <w:numId w:val="8"/>
              </w:numPr>
              <w:spacing w:line="240" w:lineRule="auto"/>
              <w:rPr>
                <w:bCs/>
                <w:color w:val="000000" w:themeColor="text1"/>
              </w:rPr>
            </w:pPr>
            <w:r w:rsidRPr="00B4418F">
              <w:rPr>
                <w:bCs/>
                <w:color w:val="000000" w:themeColor="text1"/>
              </w:rPr>
              <w:t>Hvem har ansvaret for at det sker?</w:t>
            </w:r>
          </w:p>
          <w:p w14:paraId="1A60B4E7" w14:textId="77777777" w:rsidR="00B4418F" w:rsidRDefault="00B4418F" w:rsidP="00B4418F">
            <w:pPr>
              <w:pStyle w:val="Listeafsnit"/>
              <w:numPr>
                <w:ilvl w:val="0"/>
                <w:numId w:val="7"/>
              </w:numPr>
              <w:spacing w:line="240" w:lineRule="auto"/>
              <w:rPr>
                <w:bCs/>
                <w:color w:val="000000" w:themeColor="text1"/>
              </w:rPr>
            </w:pPr>
            <w:r>
              <w:rPr>
                <w:bCs/>
                <w:color w:val="000000" w:themeColor="text1"/>
              </w:rPr>
              <w:t xml:space="preserve">Præsenter i plenum og drøft de overvejelser, som gruppen har haft. </w:t>
            </w:r>
          </w:p>
          <w:p w14:paraId="515DF88D" w14:textId="6659867C" w:rsidR="00882C13" w:rsidRPr="00882C13" w:rsidRDefault="00882C13" w:rsidP="00882C13">
            <w:pPr>
              <w:rPr>
                <w:bCs/>
                <w:color w:val="000000" w:themeColor="text1"/>
              </w:rPr>
            </w:pPr>
            <w:bookmarkStart w:id="0" w:name="_GoBack"/>
            <w:bookmarkEnd w:id="0"/>
          </w:p>
        </w:tc>
      </w:tr>
    </w:tbl>
    <w:p w14:paraId="42CB51A4" w14:textId="3B0BE7F9" w:rsidR="0071784B" w:rsidRDefault="0071784B"/>
    <w:p w14:paraId="52CEFC1F" w14:textId="77777777" w:rsidR="0071784B" w:rsidRDefault="0071784B">
      <w:r>
        <w:br w:type="page"/>
      </w:r>
    </w:p>
    <w:p w14:paraId="6ED34BB2" w14:textId="77777777" w:rsidR="007240AD" w:rsidRDefault="007240AD"/>
    <w:tbl>
      <w:tblPr>
        <w:tblStyle w:val="Tabel-Gitter"/>
        <w:tblW w:w="0" w:type="auto"/>
        <w:tblInd w:w="0" w:type="dxa"/>
        <w:tblLook w:val="04A0" w:firstRow="1" w:lastRow="0" w:firstColumn="1" w:lastColumn="0" w:noHBand="0" w:noVBand="1"/>
      </w:tblPr>
      <w:tblGrid>
        <w:gridCol w:w="3114"/>
        <w:gridCol w:w="6514"/>
      </w:tblGrid>
      <w:tr w:rsidR="009C7544" w14:paraId="01A472B6" w14:textId="77777777" w:rsidTr="00BE127C">
        <w:tc>
          <w:tcPr>
            <w:tcW w:w="9628" w:type="dxa"/>
            <w:gridSpan w:val="2"/>
            <w:shd w:val="clear" w:color="auto" w:fill="E7E6E6" w:themeFill="background2"/>
          </w:tcPr>
          <w:p w14:paraId="2C85D065" w14:textId="77777777" w:rsidR="009C7544" w:rsidRPr="00BE127C" w:rsidRDefault="009C7544">
            <w:pPr>
              <w:rPr>
                <w:b/>
                <w:bCs/>
              </w:rPr>
            </w:pPr>
            <w:r w:rsidRPr="00BE127C">
              <w:rPr>
                <w:b/>
                <w:bCs/>
              </w:rPr>
              <w:t xml:space="preserve">Overordnet kommunikationsindsats for: </w:t>
            </w:r>
          </w:p>
          <w:p w14:paraId="53871E5B" w14:textId="3DCE404E" w:rsidR="00BE127C" w:rsidRDefault="00BE127C"/>
        </w:tc>
      </w:tr>
      <w:tr w:rsidR="00BE127C" w14:paraId="735E557A" w14:textId="77777777" w:rsidTr="00BE127C">
        <w:tc>
          <w:tcPr>
            <w:tcW w:w="3114" w:type="dxa"/>
            <w:shd w:val="clear" w:color="auto" w:fill="F2F2F2" w:themeFill="background1" w:themeFillShade="F2"/>
          </w:tcPr>
          <w:p w14:paraId="50C80A39" w14:textId="77777777" w:rsidR="00BE127C" w:rsidRDefault="00BE127C">
            <w:r>
              <w:t>Hvem er modtager af budskabet?</w:t>
            </w:r>
          </w:p>
          <w:p w14:paraId="31E8F241" w14:textId="77777777" w:rsidR="003B7D1F" w:rsidRDefault="003B7D1F"/>
          <w:p w14:paraId="05F3C951" w14:textId="69AB01BC" w:rsidR="003B7D1F" w:rsidRDefault="003B7D1F"/>
          <w:p w14:paraId="606E6648" w14:textId="77777777" w:rsidR="0071784B" w:rsidRDefault="0071784B"/>
          <w:p w14:paraId="1CD167F1" w14:textId="50A285CC" w:rsidR="003B7D1F" w:rsidRDefault="003B7D1F"/>
        </w:tc>
        <w:tc>
          <w:tcPr>
            <w:tcW w:w="6514" w:type="dxa"/>
          </w:tcPr>
          <w:p w14:paraId="4F1F0060" w14:textId="77777777" w:rsidR="00BE127C" w:rsidRDefault="00BE127C"/>
        </w:tc>
      </w:tr>
      <w:tr w:rsidR="00BE127C" w14:paraId="7E9E383B" w14:textId="77777777" w:rsidTr="00BE127C">
        <w:tc>
          <w:tcPr>
            <w:tcW w:w="3114" w:type="dxa"/>
            <w:shd w:val="clear" w:color="auto" w:fill="F2F2F2" w:themeFill="background1" w:themeFillShade="F2"/>
          </w:tcPr>
          <w:p w14:paraId="17E135C8" w14:textId="77777777" w:rsidR="00BE127C" w:rsidRDefault="00BE127C">
            <w:r>
              <w:t>Hvad er budskabet?</w:t>
            </w:r>
          </w:p>
          <w:p w14:paraId="6288EF6C" w14:textId="77777777" w:rsidR="00BE127C" w:rsidRDefault="00BE127C"/>
          <w:p w14:paraId="0BA36E2C" w14:textId="77777777" w:rsidR="00BE127C" w:rsidRDefault="00BE127C"/>
          <w:p w14:paraId="57BC9541" w14:textId="77777777" w:rsidR="00BE127C" w:rsidRDefault="00BE127C"/>
          <w:p w14:paraId="05020F60" w14:textId="50DA09F3" w:rsidR="003B7D1F" w:rsidRDefault="003B7D1F"/>
        </w:tc>
        <w:tc>
          <w:tcPr>
            <w:tcW w:w="6514" w:type="dxa"/>
          </w:tcPr>
          <w:p w14:paraId="203078FD" w14:textId="77777777" w:rsidR="00BE127C" w:rsidRDefault="00BE127C"/>
        </w:tc>
      </w:tr>
      <w:tr w:rsidR="00BE127C" w14:paraId="48B8B18B" w14:textId="77777777" w:rsidTr="00BE127C">
        <w:tc>
          <w:tcPr>
            <w:tcW w:w="3114" w:type="dxa"/>
            <w:shd w:val="clear" w:color="auto" w:fill="F2F2F2" w:themeFill="background1" w:themeFillShade="F2"/>
          </w:tcPr>
          <w:p w14:paraId="59EC6A7A" w14:textId="77777777" w:rsidR="00BE127C" w:rsidRDefault="00BE127C">
            <w:r>
              <w:t>Hvad er hensigten med at kommunikere budskabet – se figur 12.4?</w:t>
            </w:r>
          </w:p>
          <w:p w14:paraId="50A87B0C" w14:textId="77777777" w:rsidR="0071784B" w:rsidRDefault="0071784B"/>
          <w:p w14:paraId="18B210BC" w14:textId="77777777" w:rsidR="0071784B" w:rsidRDefault="0071784B"/>
          <w:p w14:paraId="16E023BA" w14:textId="6A8558F1" w:rsidR="0071784B" w:rsidRDefault="0071784B"/>
        </w:tc>
        <w:tc>
          <w:tcPr>
            <w:tcW w:w="6514" w:type="dxa"/>
          </w:tcPr>
          <w:p w14:paraId="4043B96B" w14:textId="77777777" w:rsidR="00BE127C" w:rsidRDefault="00BE127C"/>
          <w:p w14:paraId="012D2547" w14:textId="77777777" w:rsidR="00BE127C" w:rsidRDefault="00BE127C"/>
          <w:p w14:paraId="3BFBBB62" w14:textId="77777777" w:rsidR="00BE127C" w:rsidRDefault="00BE127C"/>
          <w:p w14:paraId="435066FC" w14:textId="77777777" w:rsidR="00BE127C" w:rsidRDefault="00BE127C"/>
          <w:p w14:paraId="0AE6863E" w14:textId="77777777" w:rsidR="00BE127C" w:rsidRDefault="00BE127C"/>
        </w:tc>
      </w:tr>
      <w:tr w:rsidR="00BE127C" w14:paraId="36CDDBF3" w14:textId="77777777" w:rsidTr="00BE127C">
        <w:tc>
          <w:tcPr>
            <w:tcW w:w="3114" w:type="dxa"/>
            <w:shd w:val="clear" w:color="auto" w:fill="F2F2F2" w:themeFill="background1" w:themeFillShade="F2"/>
          </w:tcPr>
          <w:p w14:paraId="48BEB572" w14:textId="41AD2AF9" w:rsidR="00BE127C" w:rsidRDefault="00BE127C">
            <w:r>
              <w:t>Hvordan skal der kommunikeres – find inspiration i figur 12.5</w:t>
            </w:r>
            <w:proofErr w:type="gramStart"/>
            <w:r>
              <w:t>.</w:t>
            </w:r>
            <w:proofErr w:type="gramEnd"/>
          </w:p>
          <w:p w14:paraId="59DEEA05" w14:textId="77777777" w:rsidR="00BE127C" w:rsidRDefault="00BE127C"/>
          <w:p w14:paraId="2C07740B" w14:textId="77777777" w:rsidR="00BE127C" w:rsidRDefault="00BE127C"/>
          <w:p w14:paraId="574867BC" w14:textId="77777777" w:rsidR="00BE127C" w:rsidRDefault="00BE127C"/>
          <w:p w14:paraId="70800419" w14:textId="0238C774" w:rsidR="0071784B" w:rsidRDefault="0071784B"/>
        </w:tc>
        <w:tc>
          <w:tcPr>
            <w:tcW w:w="6514" w:type="dxa"/>
          </w:tcPr>
          <w:p w14:paraId="4037C6AE" w14:textId="77777777" w:rsidR="00BE127C" w:rsidRDefault="00BE127C"/>
        </w:tc>
      </w:tr>
      <w:tr w:rsidR="00BE127C" w14:paraId="213077BE" w14:textId="77777777" w:rsidTr="00BE127C">
        <w:tc>
          <w:tcPr>
            <w:tcW w:w="3114" w:type="dxa"/>
            <w:shd w:val="clear" w:color="auto" w:fill="F2F2F2" w:themeFill="background1" w:themeFillShade="F2"/>
          </w:tcPr>
          <w:p w14:paraId="1712051E" w14:textId="77777777" w:rsidR="00BE127C" w:rsidRDefault="00BE127C">
            <w:r>
              <w:t>Hvem er afsender af budskabet?</w:t>
            </w:r>
          </w:p>
          <w:p w14:paraId="251B9A59" w14:textId="0FC072CA" w:rsidR="00BE127C" w:rsidRDefault="00BE127C"/>
          <w:p w14:paraId="6500718B" w14:textId="77777777" w:rsidR="0071784B" w:rsidRDefault="0071784B"/>
          <w:p w14:paraId="3E5CF772" w14:textId="77777777" w:rsidR="00BE127C" w:rsidRDefault="00BE127C"/>
          <w:p w14:paraId="127BD1D8" w14:textId="5B1C3129" w:rsidR="00BE127C" w:rsidRDefault="00BE127C"/>
        </w:tc>
        <w:tc>
          <w:tcPr>
            <w:tcW w:w="6514" w:type="dxa"/>
          </w:tcPr>
          <w:p w14:paraId="0A9F6D4A" w14:textId="77777777" w:rsidR="00BE127C" w:rsidRDefault="00BE127C"/>
        </w:tc>
      </w:tr>
      <w:tr w:rsidR="00BE127C" w14:paraId="1D15383A" w14:textId="77777777" w:rsidTr="00BE127C">
        <w:tc>
          <w:tcPr>
            <w:tcW w:w="3114" w:type="dxa"/>
            <w:shd w:val="clear" w:color="auto" w:fill="F2F2F2" w:themeFill="background1" w:themeFillShade="F2"/>
          </w:tcPr>
          <w:p w14:paraId="40628EA0" w14:textId="77777777" w:rsidR="00BE127C" w:rsidRDefault="00BE127C">
            <w:r>
              <w:t>Hvornår skal det finde sted?</w:t>
            </w:r>
          </w:p>
          <w:p w14:paraId="32E7E5B6" w14:textId="181D6697" w:rsidR="003B7D1F" w:rsidRDefault="003B7D1F"/>
          <w:p w14:paraId="3AF57883" w14:textId="761D0244" w:rsidR="0071784B" w:rsidRDefault="0071784B"/>
          <w:p w14:paraId="51ECF23F" w14:textId="77777777" w:rsidR="0071784B" w:rsidRDefault="0071784B"/>
          <w:p w14:paraId="682BAA2D" w14:textId="77777777" w:rsidR="003B7D1F" w:rsidRDefault="003B7D1F"/>
          <w:p w14:paraId="7D734734" w14:textId="5D10CA3F" w:rsidR="0071784B" w:rsidRDefault="0071784B"/>
        </w:tc>
        <w:tc>
          <w:tcPr>
            <w:tcW w:w="6514" w:type="dxa"/>
          </w:tcPr>
          <w:p w14:paraId="4A7F9F75" w14:textId="77777777" w:rsidR="00BE127C" w:rsidRDefault="00BE127C"/>
        </w:tc>
      </w:tr>
      <w:tr w:rsidR="00BE127C" w14:paraId="6AA65DFC" w14:textId="77777777" w:rsidTr="00BE127C">
        <w:tc>
          <w:tcPr>
            <w:tcW w:w="3114" w:type="dxa"/>
            <w:shd w:val="clear" w:color="auto" w:fill="F2F2F2" w:themeFill="background1" w:themeFillShade="F2"/>
          </w:tcPr>
          <w:p w14:paraId="735D65DD" w14:textId="77777777" w:rsidR="00BE127C" w:rsidRDefault="00BE127C">
            <w:r>
              <w:t xml:space="preserve">Hvem har ansvaret for at det sker? </w:t>
            </w:r>
          </w:p>
          <w:p w14:paraId="35E943C7" w14:textId="0A164B5C" w:rsidR="003B7D1F" w:rsidRDefault="003B7D1F"/>
          <w:p w14:paraId="1455AE30" w14:textId="6E2C71A3" w:rsidR="0071784B" w:rsidRDefault="0071784B"/>
          <w:p w14:paraId="3A106CA2" w14:textId="77777777" w:rsidR="0071784B" w:rsidRDefault="0071784B"/>
          <w:p w14:paraId="73223077" w14:textId="77777777" w:rsidR="0071784B" w:rsidRDefault="0071784B"/>
          <w:p w14:paraId="4FD603E5" w14:textId="6119CD63" w:rsidR="003B7D1F" w:rsidRDefault="003B7D1F"/>
        </w:tc>
        <w:tc>
          <w:tcPr>
            <w:tcW w:w="6514" w:type="dxa"/>
          </w:tcPr>
          <w:p w14:paraId="606054E9" w14:textId="77777777" w:rsidR="00BE127C" w:rsidRDefault="00BE127C"/>
        </w:tc>
      </w:tr>
    </w:tbl>
    <w:p w14:paraId="6CB2E15B" w14:textId="77777777" w:rsidR="009C7544" w:rsidRDefault="009C7544"/>
    <w:p w14:paraId="6EA85BD4" w14:textId="77507DD3" w:rsidR="007240AD" w:rsidRDefault="007240AD"/>
    <w:sectPr w:rsidR="007240AD">
      <w:headerReference w:type="even" r:id="rId8"/>
      <w:headerReference w:type="default" r:id="rId9"/>
      <w:footerReference w:type="even" r:id="rId10"/>
      <w:footerReference w:type="default" r:id="rId11"/>
      <w:headerReference w:type="first" r:id="rId12"/>
      <w:footerReference w:type="first" r:id="rId13"/>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3CADA8" w14:textId="77777777" w:rsidR="00755364" w:rsidRDefault="00755364" w:rsidP="006D5D5C">
      <w:pPr>
        <w:spacing w:after="0" w:line="240" w:lineRule="auto"/>
      </w:pPr>
      <w:r>
        <w:separator/>
      </w:r>
    </w:p>
  </w:endnote>
  <w:endnote w:type="continuationSeparator" w:id="0">
    <w:p w14:paraId="0CDA21AF" w14:textId="77777777" w:rsidR="00755364" w:rsidRDefault="00755364" w:rsidP="006D5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0D68F4" w14:textId="77777777" w:rsidR="00BD736D" w:rsidRDefault="00BD736D">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4711188"/>
      <w:docPartObj>
        <w:docPartGallery w:val="Page Numbers (Bottom of Page)"/>
        <w:docPartUnique/>
      </w:docPartObj>
    </w:sdtPr>
    <w:sdtEndPr/>
    <w:sdtContent>
      <w:sdt>
        <w:sdtPr>
          <w:id w:val="1728636285"/>
          <w:docPartObj>
            <w:docPartGallery w:val="Page Numbers (Top of Page)"/>
            <w:docPartUnique/>
          </w:docPartObj>
        </w:sdtPr>
        <w:sdtEndPr/>
        <w:sdtContent>
          <w:p w14:paraId="65445A51" w14:textId="77777777" w:rsidR="00BE127C" w:rsidRDefault="00BE127C" w:rsidP="00BE127C">
            <w:pPr>
              <w:pStyle w:val="Sidefod"/>
              <w:jc w:val="center"/>
            </w:pPr>
            <w:r>
              <w:t xml:space="preserve">Side </w:t>
            </w:r>
            <w:r>
              <w:rPr>
                <w:b/>
                <w:bCs/>
                <w:sz w:val="24"/>
                <w:szCs w:val="24"/>
              </w:rPr>
              <w:fldChar w:fldCharType="begin"/>
            </w:r>
            <w:r>
              <w:rPr>
                <w:b/>
                <w:bCs/>
              </w:rPr>
              <w:instrText>PAGE</w:instrText>
            </w:r>
            <w:r>
              <w:rPr>
                <w:b/>
                <w:bCs/>
                <w:sz w:val="24"/>
                <w:szCs w:val="24"/>
              </w:rPr>
              <w:fldChar w:fldCharType="separate"/>
            </w:r>
            <w:r w:rsidR="00882C13">
              <w:rPr>
                <w:b/>
                <w:bCs/>
                <w:noProof/>
              </w:rPr>
              <w:t>2</w:t>
            </w:r>
            <w:r>
              <w:rPr>
                <w:b/>
                <w:bCs/>
                <w:sz w:val="24"/>
                <w:szCs w:val="24"/>
              </w:rPr>
              <w:fldChar w:fldCharType="end"/>
            </w:r>
            <w:r>
              <w:t xml:space="preserve"> af </w:t>
            </w:r>
            <w:r>
              <w:rPr>
                <w:b/>
                <w:bCs/>
                <w:sz w:val="24"/>
                <w:szCs w:val="24"/>
              </w:rPr>
              <w:fldChar w:fldCharType="begin"/>
            </w:r>
            <w:r>
              <w:rPr>
                <w:b/>
                <w:bCs/>
              </w:rPr>
              <w:instrText>NUMPAGES</w:instrText>
            </w:r>
            <w:r>
              <w:rPr>
                <w:b/>
                <w:bCs/>
                <w:sz w:val="24"/>
                <w:szCs w:val="24"/>
              </w:rPr>
              <w:fldChar w:fldCharType="separate"/>
            </w:r>
            <w:r w:rsidR="00882C13">
              <w:rPr>
                <w:b/>
                <w:bCs/>
                <w:noProof/>
              </w:rPr>
              <w:t>2</w:t>
            </w:r>
            <w:r>
              <w:rPr>
                <w:b/>
                <w:bCs/>
                <w:sz w:val="24"/>
                <w:szCs w:val="24"/>
              </w:rPr>
              <w:fldChar w:fldCharType="end"/>
            </w:r>
          </w:p>
        </w:sdtContent>
      </w:sdt>
    </w:sdtContent>
  </w:sdt>
  <w:p w14:paraId="64BD79F8" w14:textId="77777777" w:rsidR="00BE127C" w:rsidRDefault="00BE127C">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432913" w14:textId="77777777" w:rsidR="00BD736D" w:rsidRDefault="00BD736D">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AC347A" w14:textId="77777777" w:rsidR="00755364" w:rsidRDefault="00755364" w:rsidP="006D5D5C">
      <w:pPr>
        <w:spacing w:after="0" w:line="240" w:lineRule="auto"/>
      </w:pPr>
      <w:r>
        <w:separator/>
      </w:r>
    </w:p>
  </w:footnote>
  <w:footnote w:type="continuationSeparator" w:id="0">
    <w:p w14:paraId="00311223" w14:textId="77777777" w:rsidR="00755364" w:rsidRDefault="00755364" w:rsidP="006D5D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67035D" w14:textId="77777777" w:rsidR="00BD736D" w:rsidRDefault="00BD736D">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8F4DA1" w14:textId="77777777" w:rsidR="006D5D5C" w:rsidRDefault="006D5D5C" w:rsidP="006D5D5C">
    <w:pPr>
      <w:pStyle w:val="Sidehoved"/>
      <w:jc w:val="right"/>
    </w:pPr>
    <w:bookmarkStart w:id="1" w:name="_Hlk16960597"/>
    <w:r>
      <w:t>Projektledelse, Trojka | Gads Forlag</w:t>
    </w:r>
  </w:p>
  <w:p w14:paraId="1AA1F07C" w14:textId="5C6CC1A6" w:rsidR="006D5D5C" w:rsidRDefault="006D5D5C" w:rsidP="006D5D5C">
    <w:pPr>
      <w:pStyle w:val="Sidehoved"/>
      <w:jc w:val="right"/>
    </w:pPr>
    <w:r>
      <w:t>Understøttende materiale til kapitel 12</w:t>
    </w:r>
    <w:r w:rsidR="00BD736D">
      <w:t>.</w:t>
    </w:r>
  </w:p>
  <w:p w14:paraId="4C796740" w14:textId="27FADA97" w:rsidR="005D5CA0" w:rsidRDefault="005D5CA0" w:rsidP="006D5D5C">
    <w:pPr>
      <w:pStyle w:val="Sidehoved"/>
      <w:jc w:val="right"/>
    </w:pPr>
    <w:r>
      <w:t>Overordnet kommunikationsplan</w:t>
    </w:r>
  </w:p>
  <w:bookmarkEnd w:id="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F5832F" w14:textId="77777777" w:rsidR="00BD736D" w:rsidRDefault="00BD736D">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2494A"/>
    <w:multiLevelType w:val="hybridMultilevel"/>
    <w:tmpl w:val="D66EB94C"/>
    <w:lvl w:ilvl="0" w:tplc="04060011">
      <w:start w:val="1"/>
      <w:numFmt w:val="decimal"/>
      <w:lvlText w:val="%1)"/>
      <w:lvlJc w:val="left"/>
      <w:pPr>
        <w:ind w:left="360" w:hanging="360"/>
      </w:pPr>
    </w:lvl>
    <w:lvl w:ilvl="1" w:tplc="04060001">
      <w:start w:val="1"/>
      <w:numFmt w:val="bullet"/>
      <w:lvlText w:val=""/>
      <w:lvlJc w:val="left"/>
      <w:pPr>
        <w:ind w:left="1080" w:hanging="360"/>
      </w:pPr>
      <w:rPr>
        <w:rFonts w:ascii="Symbol" w:hAnsi="Symbol" w:hint="default"/>
      </w:r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
    <w:nsid w:val="1AD21922"/>
    <w:multiLevelType w:val="hybridMultilevel"/>
    <w:tmpl w:val="FEFA6D10"/>
    <w:lvl w:ilvl="0" w:tplc="0284E7D2">
      <w:start w:val="1"/>
      <w:numFmt w:val="decimal"/>
      <w:lvlText w:val="%1)"/>
      <w:lvlJc w:val="left"/>
      <w:pPr>
        <w:ind w:left="360" w:hanging="360"/>
      </w:p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
    <w:nsid w:val="324539F9"/>
    <w:multiLevelType w:val="hybridMultilevel"/>
    <w:tmpl w:val="9E1E79D6"/>
    <w:lvl w:ilvl="0" w:tplc="04060001">
      <w:start w:val="1"/>
      <w:numFmt w:val="bullet"/>
      <w:lvlText w:val=""/>
      <w:lvlJc w:val="left"/>
      <w:pPr>
        <w:ind w:left="360" w:hanging="360"/>
      </w:pPr>
      <w:rPr>
        <w:rFonts w:ascii="Symbol" w:hAnsi="Symbol" w:hint="default"/>
      </w:rPr>
    </w:lvl>
    <w:lvl w:ilvl="1" w:tplc="04060019">
      <w:start w:val="1"/>
      <w:numFmt w:val="lowerLetter"/>
      <w:lvlText w:val="%2."/>
      <w:lvlJc w:val="left"/>
      <w:pPr>
        <w:ind w:left="1080" w:hanging="360"/>
      </w:pPr>
    </w:lvl>
    <w:lvl w:ilvl="2" w:tplc="0406001B">
      <w:start w:val="1"/>
      <w:numFmt w:val="lowerRoman"/>
      <w:lvlText w:val="%3."/>
      <w:lvlJc w:val="right"/>
      <w:pPr>
        <w:ind w:left="1800" w:hanging="180"/>
      </w:pPr>
    </w:lvl>
    <w:lvl w:ilvl="3" w:tplc="0406000F">
      <w:start w:val="1"/>
      <w:numFmt w:val="decimal"/>
      <w:lvlText w:val="%4."/>
      <w:lvlJc w:val="left"/>
      <w:pPr>
        <w:ind w:left="2520" w:hanging="360"/>
      </w:pPr>
    </w:lvl>
    <w:lvl w:ilvl="4" w:tplc="04060019">
      <w:start w:val="1"/>
      <w:numFmt w:val="lowerLetter"/>
      <w:lvlText w:val="%5."/>
      <w:lvlJc w:val="left"/>
      <w:pPr>
        <w:ind w:left="3240" w:hanging="360"/>
      </w:pPr>
    </w:lvl>
    <w:lvl w:ilvl="5" w:tplc="0406001B">
      <w:start w:val="1"/>
      <w:numFmt w:val="lowerRoman"/>
      <w:lvlText w:val="%6."/>
      <w:lvlJc w:val="right"/>
      <w:pPr>
        <w:ind w:left="3960" w:hanging="180"/>
      </w:pPr>
    </w:lvl>
    <w:lvl w:ilvl="6" w:tplc="0406000F">
      <w:start w:val="1"/>
      <w:numFmt w:val="decimal"/>
      <w:lvlText w:val="%7."/>
      <w:lvlJc w:val="left"/>
      <w:pPr>
        <w:ind w:left="4680" w:hanging="360"/>
      </w:pPr>
    </w:lvl>
    <w:lvl w:ilvl="7" w:tplc="04060019">
      <w:start w:val="1"/>
      <w:numFmt w:val="lowerLetter"/>
      <w:lvlText w:val="%8."/>
      <w:lvlJc w:val="left"/>
      <w:pPr>
        <w:ind w:left="5400" w:hanging="360"/>
      </w:pPr>
    </w:lvl>
    <w:lvl w:ilvl="8" w:tplc="0406001B">
      <w:start w:val="1"/>
      <w:numFmt w:val="lowerRoman"/>
      <w:lvlText w:val="%9."/>
      <w:lvlJc w:val="right"/>
      <w:pPr>
        <w:ind w:left="6120" w:hanging="180"/>
      </w:pPr>
    </w:lvl>
  </w:abstractNum>
  <w:abstractNum w:abstractNumId="3">
    <w:nsid w:val="55A734A2"/>
    <w:multiLevelType w:val="hybridMultilevel"/>
    <w:tmpl w:val="BF6E9632"/>
    <w:lvl w:ilvl="0" w:tplc="04060001">
      <w:start w:val="1"/>
      <w:numFmt w:val="bullet"/>
      <w:lvlText w:val=""/>
      <w:lvlJc w:val="left"/>
      <w:pPr>
        <w:ind w:left="720" w:hanging="360"/>
      </w:pPr>
      <w:rPr>
        <w:rFonts w:ascii="Symbol" w:hAnsi="Symbol" w:hint="default"/>
      </w:rPr>
    </w:lvl>
    <w:lvl w:ilvl="1" w:tplc="0406000F">
      <w:start w:val="1"/>
      <w:numFmt w:val="decimal"/>
      <w:lvlText w:val="%2."/>
      <w:lvlJc w:val="left"/>
      <w:pPr>
        <w:ind w:left="1440" w:hanging="360"/>
      </w:pPr>
      <w:rPr>
        <w:rFonts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71EB096D"/>
    <w:multiLevelType w:val="hybridMultilevel"/>
    <w:tmpl w:val="AE70893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nsid w:val="7D7121BB"/>
    <w:multiLevelType w:val="hybridMultilevel"/>
    <w:tmpl w:val="74D6D632"/>
    <w:lvl w:ilvl="0" w:tplc="0406000F">
      <w:start w:val="1"/>
      <w:numFmt w:val="decimal"/>
      <w:lvlText w:val="%1."/>
      <w:lvlJc w:val="left"/>
      <w:pPr>
        <w:ind w:left="720" w:hanging="360"/>
      </w:pPr>
      <w:rPr>
        <w:rFonts w:hint="default"/>
      </w:rPr>
    </w:lvl>
    <w:lvl w:ilvl="1" w:tplc="C6F8999C">
      <w:start w:val="1"/>
      <w:numFmt w:val="lowerLetter"/>
      <w:lvlText w:val="%2."/>
      <w:lvlJc w:val="left"/>
      <w:pPr>
        <w:ind w:left="1440" w:hanging="360"/>
      </w:pPr>
      <w:rPr>
        <w:b w:val="0"/>
        <w:bCs/>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7F0960C8"/>
    <w:multiLevelType w:val="hybridMultilevel"/>
    <w:tmpl w:val="6AA25C7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3"/>
  </w:num>
  <w:num w:numId="5">
    <w:abstractNumId w:val="6"/>
  </w:num>
  <w:num w:numId="6">
    <w:abstractNumId w:val="5"/>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0AD"/>
    <w:rsid w:val="001F1D28"/>
    <w:rsid w:val="002135E6"/>
    <w:rsid w:val="003502B6"/>
    <w:rsid w:val="003B7D1F"/>
    <w:rsid w:val="005D5CA0"/>
    <w:rsid w:val="00686167"/>
    <w:rsid w:val="006D5D5C"/>
    <w:rsid w:val="0071784B"/>
    <w:rsid w:val="007240AD"/>
    <w:rsid w:val="00755364"/>
    <w:rsid w:val="00882C13"/>
    <w:rsid w:val="00971EC6"/>
    <w:rsid w:val="009C7544"/>
    <w:rsid w:val="00A34814"/>
    <w:rsid w:val="00B4418F"/>
    <w:rsid w:val="00B82179"/>
    <w:rsid w:val="00BD736D"/>
    <w:rsid w:val="00BE127C"/>
    <w:rsid w:val="00D249E1"/>
    <w:rsid w:val="00D82DDE"/>
    <w:rsid w:val="00E8542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B8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6D5D5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6D5D5C"/>
  </w:style>
  <w:style w:type="paragraph" w:styleId="Sidefod">
    <w:name w:val="footer"/>
    <w:basedOn w:val="Normal"/>
    <w:link w:val="SidefodTegn"/>
    <w:uiPriority w:val="99"/>
    <w:unhideWhenUsed/>
    <w:rsid w:val="006D5D5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6D5D5C"/>
  </w:style>
  <w:style w:type="paragraph" w:styleId="Listeafsnit">
    <w:name w:val="List Paragraph"/>
    <w:basedOn w:val="Normal"/>
    <w:uiPriority w:val="34"/>
    <w:qFormat/>
    <w:rsid w:val="006D5D5C"/>
    <w:pPr>
      <w:spacing w:line="256" w:lineRule="auto"/>
      <w:ind w:left="720"/>
      <w:contextualSpacing/>
    </w:pPr>
  </w:style>
  <w:style w:type="table" w:styleId="Tabel-Gitter">
    <w:name w:val="Table Grid"/>
    <w:basedOn w:val="Tabel-Normal"/>
    <w:uiPriority w:val="59"/>
    <w:rsid w:val="006D5D5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basedOn w:val="Standardskrifttypeiafsnit"/>
    <w:uiPriority w:val="99"/>
    <w:semiHidden/>
    <w:unhideWhenUsed/>
    <w:rsid w:val="00D82DDE"/>
    <w:rPr>
      <w:sz w:val="16"/>
      <w:szCs w:val="16"/>
    </w:rPr>
  </w:style>
  <w:style w:type="paragraph" w:styleId="Kommentartekst">
    <w:name w:val="annotation text"/>
    <w:basedOn w:val="Normal"/>
    <w:link w:val="KommentartekstTegn"/>
    <w:uiPriority w:val="99"/>
    <w:semiHidden/>
    <w:unhideWhenUsed/>
    <w:rsid w:val="00D82DDE"/>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D82DDE"/>
    <w:rPr>
      <w:sz w:val="20"/>
      <w:szCs w:val="20"/>
    </w:rPr>
  </w:style>
  <w:style w:type="paragraph" w:styleId="Kommentaremne">
    <w:name w:val="annotation subject"/>
    <w:basedOn w:val="Kommentartekst"/>
    <w:next w:val="Kommentartekst"/>
    <w:link w:val="KommentaremneTegn"/>
    <w:uiPriority w:val="99"/>
    <w:semiHidden/>
    <w:unhideWhenUsed/>
    <w:rsid w:val="00D82DDE"/>
    <w:rPr>
      <w:b/>
      <w:bCs/>
    </w:rPr>
  </w:style>
  <w:style w:type="character" w:customStyle="1" w:styleId="KommentaremneTegn">
    <w:name w:val="Kommentaremne Tegn"/>
    <w:basedOn w:val="KommentartekstTegn"/>
    <w:link w:val="Kommentaremne"/>
    <w:uiPriority w:val="99"/>
    <w:semiHidden/>
    <w:rsid w:val="00D82DDE"/>
    <w:rPr>
      <w:b/>
      <w:bCs/>
      <w:sz w:val="20"/>
      <w:szCs w:val="20"/>
    </w:rPr>
  </w:style>
  <w:style w:type="paragraph" w:styleId="Markeringsbobletekst">
    <w:name w:val="Balloon Text"/>
    <w:basedOn w:val="Normal"/>
    <w:link w:val="MarkeringsbobletekstTegn"/>
    <w:uiPriority w:val="99"/>
    <w:semiHidden/>
    <w:unhideWhenUsed/>
    <w:rsid w:val="00D82DDE"/>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D82DD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6D5D5C"/>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6D5D5C"/>
  </w:style>
  <w:style w:type="paragraph" w:styleId="Sidefod">
    <w:name w:val="footer"/>
    <w:basedOn w:val="Normal"/>
    <w:link w:val="SidefodTegn"/>
    <w:uiPriority w:val="99"/>
    <w:unhideWhenUsed/>
    <w:rsid w:val="006D5D5C"/>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6D5D5C"/>
  </w:style>
  <w:style w:type="paragraph" w:styleId="Listeafsnit">
    <w:name w:val="List Paragraph"/>
    <w:basedOn w:val="Normal"/>
    <w:uiPriority w:val="34"/>
    <w:qFormat/>
    <w:rsid w:val="006D5D5C"/>
    <w:pPr>
      <w:spacing w:line="256" w:lineRule="auto"/>
      <w:ind w:left="720"/>
      <w:contextualSpacing/>
    </w:pPr>
  </w:style>
  <w:style w:type="table" w:styleId="Tabel-Gitter">
    <w:name w:val="Table Grid"/>
    <w:basedOn w:val="Tabel-Normal"/>
    <w:uiPriority w:val="59"/>
    <w:rsid w:val="006D5D5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basedOn w:val="Standardskrifttypeiafsnit"/>
    <w:uiPriority w:val="99"/>
    <w:semiHidden/>
    <w:unhideWhenUsed/>
    <w:rsid w:val="00D82DDE"/>
    <w:rPr>
      <w:sz w:val="16"/>
      <w:szCs w:val="16"/>
    </w:rPr>
  </w:style>
  <w:style w:type="paragraph" w:styleId="Kommentartekst">
    <w:name w:val="annotation text"/>
    <w:basedOn w:val="Normal"/>
    <w:link w:val="KommentartekstTegn"/>
    <w:uiPriority w:val="99"/>
    <w:semiHidden/>
    <w:unhideWhenUsed/>
    <w:rsid w:val="00D82DDE"/>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D82DDE"/>
    <w:rPr>
      <w:sz w:val="20"/>
      <w:szCs w:val="20"/>
    </w:rPr>
  </w:style>
  <w:style w:type="paragraph" w:styleId="Kommentaremne">
    <w:name w:val="annotation subject"/>
    <w:basedOn w:val="Kommentartekst"/>
    <w:next w:val="Kommentartekst"/>
    <w:link w:val="KommentaremneTegn"/>
    <w:uiPriority w:val="99"/>
    <w:semiHidden/>
    <w:unhideWhenUsed/>
    <w:rsid w:val="00D82DDE"/>
    <w:rPr>
      <w:b/>
      <w:bCs/>
    </w:rPr>
  </w:style>
  <w:style w:type="character" w:customStyle="1" w:styleId="KommentaremneTegn">
    <w:name w:val="Kommentaremne Tegn"/>
    <w:basedOn w:val="KommentartekstTegn"/>
    <w:link w:val="Kommentaremne"/>
    <w:uiPriority w:val="99"/>
    <w:semiHidden/>
    <w:rsid w:val="00D82DDE"/>
    <w:rPr>
      <w:b/>
      <w:bCs/>
      <w:sz w:val="20"/>
      <w:szCs w:val="20"/>
    </w:rPr>
  </w:style>
  <w:style w:type="paragraph" w:styleId="Markeringsbobletekst">
    <w:name w:val="Balloon Text"/>
    <w:basedOn w:val="Normal"/>
    <w:link w:val="MarkeringsbobletekstTegn"/>
    <w:uiPriority w:val="99"/>
    <w:semiHidden/>
    <w:unhideWhenUsed/>
    <w:rsid w:val="00D82DDE"/>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D82D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268573">
      <w:bodyDiv w:val="1"/>
      <w:marLeft w:val="0"/>
      <w:marRight w:val="0"/>
      <w:marTop w:val="0"/>
      <w:marBottom w:val="0"/>
      <w:divBdr>
        <w:top w:val="none" w:sz="0" w:space="0" w:color="auto"/>
        <w:left w:val="none" w:sz="0" w:space="0" w:color="auto"/>
        <w:bottom w:val="none" w:sz="0" w:space="0" w:color="auto"/>
        <w:right w:val="none" w:sz="0" w:space="0" w:color="auto"/>
      </w:divBdr>
    </w:div>
    <w:div w:id="1074204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223</Words>
  <Characters>1364</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Muusmann Lassen (chefkonsulent – suml@eaaa.dk)</dc:creator>
  <cp:keywords/>
  <dc:description/>
  <cp:lastModifiedBy>Peter Schmalz</cp:lastModifiedBy>
  <cp:revision>4</cp:revision>
  <dcterms:created xsi:type="dcterms:W3CDTF">2019-09-05T11:17:00Z</dcterms:created>
  <dcterms:modified xsi:type="dcterms:W3CDTF">2019-09-06T11:17:00Z</dcterms:modified>
</cp:coreProperties>
</file>